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color w:val="0F172A"/>
          <w:sz w:val="40"/>
        </w:rPr>
        <w:t>계약검토·주문변경 관리 양식(단건 서식)</w:t>
      </w:r>
    </w:p>
    <w:p>
      <w:pPr>
        <w:jc w:val="center"/>
      </w:pPr>
      <w:r>
        <w:rPr>
          <w:rFonts w:ascii="맑은 고딕" w:hAnsi="맑은 고딕" w:eastAsia="맑은 고딕"/>
          <w:b w:val="0"/>
          <w:color w:val="64748B"/>
          <w:sz w:val="19"/>
        </w:rPr>
        <w:t>ISO 9001 8.2 제품 및 서비스 요구사항 - 작성 예시 포함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문서명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작성/개정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승인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비고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계약검토·주문변경 관리 양식(단건 서식)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Rev.0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대표이사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상황에 맞게 수정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1. 문서정보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항목</w:t>
            </w:r>
          </w:p>
        </w:tc>
        <w:tc>
          <w:tcPr>
            <w:tcW w:type="dxa" w:w="51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내용</w:t>
            </w:r>
          </w:p>
        </w:tc>
      </w:tr>
      <w:tr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문서번호</w:t>
            </w:r>
          </w:p>
        </w:tc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QF-8.2-01</w:t>
            </w:r>
          </w:p>
        </w:tc>
      </w:tr>
      <w:tr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개정번호</w:t>
            </w:r>
          </w:p>
        </w:tc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Rev.0</w:t>
            </w:r>
          </w:p>
        </w:tc>
      </w:tr>
      <w:tr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관련조항</w:t>
            </w:r>
          </w:p>
        </w:tc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ISO 9001:2015 8.2(제품 및 서비스 요구사항), 8.2.4(요구사항 변경)</w:t>
            </w:r>
          </w:p>
        </w:tc>
      </w:tr>
      <w:tr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검토일</w:t>
            </w:r>
          </w:p>
        </w:tc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2026-08-01</w:t>
            </w:r>
          </w:p>
        </w:tc>
      </w:tr>
      <w:tr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작성자</w:t>
            </w:r>
          </w:p>
        </w:tc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김OO(영업팀)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2. 목적 및 적용범위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이 양식은 고객 발주·계약을 접수한 뒤 요구사항을 확인하고 이행 가능 여부를 검토해 승인하는 절차, 그리고 계약 확정 이후 발생하는 주문변경을 관리하는 절차에 사용합니다.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※ 3~6장은 작성 예시입니다. 실제 사용 시 회사명·제품명·수치를 자사 상황에 맞게 교체하십시오.</w:t>
      </w:r>
    </w:p>
    <w:p>
      <w:r>
        <w:rPr>
          <w:rFonts w:ascii="맑은 고딕" w:hAnsi="맑은 고딕" w:eastAsia="맑은 고딕"/>
          <w:b/>
          <w:color w:val="0D9488"/>
          <w:sz w:val="32"/>
        </w:rPr>
        <w:t>3. 고객 요구사항 확인 (작성 예시)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구분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요구사항 내용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확인결과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고객사/주문번호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(예시)한빛정밀(주) / PO-2026-0142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-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제품/수량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SUS304 브라켓 어셈블리 3,000 EA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-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명시요구사항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도면 Rev.C 규격, 표면처리 무광 아노다이징, 개별 폴리백 포장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확인 완료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묵시요구사항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업계 표준 골판지 박스 포장 및 파렛트 적재, 제품 라벨 부착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확인 완료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법규요구사항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RoHS 지침 대상, KC 인증 비대상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확인 완료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추가요구사항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당사 품질기준 QP-07 검사성적서 동봉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확인 완료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4. 생산능력·자원 검토 (작성 예시)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검토항목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확인 내용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결론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생산능력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현재 가동률 78%, 3라인 여유 CAPA 확인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대응 가능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자재조달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SUS304 원자재 재고 2주분 보유, 리드타임 5일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대응 가능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기술력/설비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무광 아노다이징 외주업체(예시표면처리) 협력 확인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대응 가능(외주 활용)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납기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고객요청 9/15, 표준 리드타임 9/20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잔업 투입 시 단축 대응 가능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5. 이견 해소 및 계약 확정 (작성 예시)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항목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견적/제안 내용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실제 요청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해소 결과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납기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9/20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9/15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잔업 투입 협의, 고객 이메일 확인 완료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6. 검토 결과 및 승인 (작성 예시)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항목</w:t>
            </w:r>
          </w:p>
        </w:tc>
        <w:tc>
          <w:tcPr>
            <w:tcW w:type="dxa" w:w="51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내용</w:t>
            </w:r>
          </w:p>
        </w:tc>
      </w:tr>
      <w:tr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검토결과</w:t>
            </w:r>
          </w:p>
        </w:tc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조건부수락(선금 30% 조건)</w:t>
            </w:r>
          </w:p>
        </w:tc>
      </w:tr>
      <w:tr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검토자</w:t>
            </w:r>
          </w:p>
        </w:tc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김OO(영업팀)</w:t>
            </w:r>
          </w:p>
        </w:tc>
      </w:tr>
      <w:tr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승인자</w:t>
            </w:r>
          </w:p>
        </w:tc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이OO(품질책임자)</w:t>
            </w:r>
          </w:p>
        </w:tc>
      </w:tr>
      <w:tr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승인일</w:t>
            </w:r>
          </w:p>
        </w:tc>
        <w:tc>
          <w:tcPr>
            <w:tcW w:type="dxa" w:w="51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2026-08-02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7. 주문변경 기록 (신규 작성란)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계약 확정 이후 수량·납기·규격 등이 변경되면 아래 표에 기록하고, 영향평가(납기·원가·품질·생산능력)를 거쳐 관련부서에 전달한 뒤 승인을 받으십시오.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변경일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변경내용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변경사유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영향평가 요약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승인자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승인일</w:t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작성 시 주의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□ 계약검토가 완료·승인되기 전에는 생산에 착수하지 마십시오. 불가피하게 선착수할 경우 조건부 착수 사유와 사후 승인 절차를 남기십시오.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□ 견적·제안 내용과 실제 발주 내용이 다르면 반드시 서면(이메일 등)으로 확인하고 근거자료를 보관하십시오.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□ 주문변경은 관련부서(생산·구매·품질 등) 전원에게 전달된 것을 확인한 뒤 반영하십시오.</w:t>
      </w:r>
    </w:p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